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1B283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1B283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1B283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1B283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1B283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1B283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1B283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1B283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1B283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1B283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1B283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1B283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1B283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1B283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1B283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1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1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2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3" w:name="_Toc523814307"/>
      <w:bookmarkStart w:id="4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3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6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6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7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7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8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9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9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10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1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9C77F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1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1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2" w:name="_Toc951382"/>
      <w:r w:rsidRPr="00E973FE">
        <w:t>E</w:t>
      </w:r>
      <w:r w:rsidR="004E7612" w:rsidRPr="00E973FE">
        <w:t>. Student Academic Counseling and Support</w:t>
      </w:r>
      <w:bookmarkEnd w:id="1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3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3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5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5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6" w:name="_Toc523814308"/>
      <w:bookmarkStart w:id="17" w:name="_Toc951386"/>
      <w:bookmarkStart w:id="18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6"/>
      <w:r w:rsidR="009D6BCB">
        <w:t>Evaluation</w:t>
      </w:r>
      <w:bookmarkEnd w:id="17"/>
      <w:r w:rsidR="008F7911" w:rsidRPr="00E973FE">
        <w:t xml:space="preserve"> </w:t>
      </w:r>
      <w:bookmarkEnd w:id="18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9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0" w:name="_Toc521326972"/>
    </w:p>
    <w:p w14:paraId="4519DBB4" w14:textId="03FA6301" w:rsidR="00A1573B" w:rsidRPr="00A1573B" w:rsidRDefault="006E2124" w:rsidP="00382343">
      <w:pPr>
        <w:pStyle w:val="Heading1"/>
      </w:pPr>
      <w:bookmarkStart w:id="21" w:name="_Toc532159378"/>
      <w:bookmarkStart w:id="22" w:name="_Toc951387"/>
      <w:bookmarkEnd w:id="20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1"/>
      <w:bookmarkEnd w:id="22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40A9F" w14:textId="77777777" w:rsidR="001B283A" w:rsidRDefault="001B283A">
      <w:r>
        <w:separator/>
      </w:r>
    </w:p>
  </w:endnote>
  <w:endnote w:type="continuationSeparator" w:id="0">
    <w:p w14:paraId="394D1B17" w14:textId="77777777" w:rsidR="001B283A" w:rsidRDefault="001B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4669E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54669E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19EF8" w14:textId="77777777" w:rsidR="001B283A" w:rsidRDefault="001B283A">
      <w:r>
        <w:separator/>
      </w:r>
    </w:p>
  </w:footnote>
  <w:footnote w:type="continuationSeparator" w:id="0">
    <w:p w14:paraId="2E259502" w14:textId="77777777" w:rsidR="001B283A" w:rsidRDefault="001B2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131078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83A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4669E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F6735-0AF9-4D31-B37A-3D80B3B38E81}"/>
</file>

<file path=customXml/itemProps4.xml><?xml version="1.0" encoding="utf-8"?>
<ds:datastoreItem xmlns:ds="http://schemas.openxmlformats.org/officeDocument/2006/customXml" ds:itemID="{89DB0DAE-F34E-4B4A-93FA-78466896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4328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Farid Saber Mahmoud</cp:lastModifiedBy>
  <cp:revision>3</cp:revision>
  <cp:lastPrinted>2020-04-23T14:47:00Z</cp:lastPrinted>
  <dcterms:created xsi:type="dcterms:W3CDTF">2020-06-28T08:31:00Z</dcterms:created>
  <dcterms:modified xsi:type="dcterms:W3CDTF">2020-06-28T08:31:00Z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